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1348" w:rsidRPr="00201348" w:rsidRDefault="00201348" w:rsidP="00201348">
      <w:pPr>
        <w:spacing w:before="180" w:after="180" w:line="240" w:lineRule="auto"/>
        <w:outlineLvl w:val="2"/>
        <w:rPr>
          <w:rFonts w:ascii="Arial" w:eastAsia="Times New Roman" w:hAnsi="Arial" w:cs="Arial"/>
          <w:b/>
          <w:bCs/>
          <w:sz w:val="33"/>
          <w:szCs w:val="33"/>
          <w:lang w:eastAsia="ru-RU"/>
        </w:rPr>
      </w:pPr>
      <w:r w:rsidRPr="00201348">
        <w:rPr>
          <w:rFonts w:ascii="Arial" w:eastAsia="Times New Roman" w:hAnsi="Arial" w:cs="Arial"/>
          <w:b/>
          <w:bCs/>
          <w:sz w:val="33"/>
          <w:szCs w:val="33"/>
          <w:lang w:eastAsia="ru-RU"/>
        </w:rPr>
        <w:t>Глава первая. Общие положения.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 1.</w:t>
      </w: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Этот закон упорядочивает: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1. регулирование доступа на рынок труда работников - граждан третьих стран, включительно осуществление деятельности свободной практики;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2. осуществление права на свободное перемещение в Республику Болгарию работников - граждан других государств - членов Евросоюза, государств - стран Соглашения Европейского экономического пространства, или Конфедерации Швейцарии;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3. занятости болгарских граждан при свободном их передвижении в рамках Европейского союза и Европейского экономического пространства;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4. двустороннее регулирование занятости с третьими государствами - как болгарских граждан на их территории, так и их граждан в Республике Болгарии.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Условия и порядок, при котором работники - граждане третьих стран, и члены их семейств, так и граждане третьих стран - члены семейств болгарских граждан, могут въезжать, пребывать и покидать Республику Болгарию, сообразно Закону об иностранцах в Республике Болгарии.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(3) Условия и порядок, при которых граждане других государств - членов Европейского союза, и члены их семейств, как и граждане государств - стран Соглашения Европейского экономического пространства или Конфедерации Швейцарии и члены их семейств въезжают, пребывают и покидают Республику Болгарию, определяются Законом о въезде, пребывании и выбывании из Республики Болгарии гражданами Европейского союза и членами их семейств.</w:t>
      </w:r>
      <w:proofErr w:type="gramEnd"/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 2.</w:t>
      </w: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</w:t>
      </w:r>
      <w:proofErr w:type="gram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При осуществлении прав и обязанностей по этому закону не допускается прямая или косвенная дискриминация, привилегии или ограничения, основанные на народности, происхождении, этнической принадлежности, личном положении, поле, сексуальной ориентации, расе, возрасте, политических и религиозных убеждениях, членстве в синдикатах и других общественных организациях и движениях, семейном, общественном и материальном положении и наличии психических и физических повреждений.</w:t>
      </w:r>
      <w:proofErr w:type="gramEnd"/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 3.</w:t>
      </w: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 (1) Политика свободного перемещения работников, трудовая миграция и интеграция иностранцев осуществляется в сотрудничестве и после </w:t>
      </w: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lastRenderedPageBreak/>
        <w:t xml:space="preserve">консультации с представленными на национальном уровне организациями работодателей и работников и служителей, так и с представителями других юридических лиц с нехозяйственной целью, зарегистрированных согласно главе третьей Закона о </w:t>
      </w:r>
      <w:proofErr w:type="spell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юрлицах</w:t>
      </w:r>
      <w:proofErr w:type="spellEnd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с нехозяйственной целью.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Министр труда и социальной политики после консультации в Национальном совете по трудовой миграции и трудовой мобильности может наложить ограничения на доступ работников - граждан третьих стран, на рынок труда, включая высококвалифицированных и лиц, осуществляющих деятельность свободной практики, сообразно состоянию, развитию и общественным интересам рынка труда.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Сотрудничество и консультации по </w:t>
      </w:r>
      <w:proofErr w:type="gram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ал</w:t>
      </w:r>
      <w:proofErr w:type="gramEnd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. 1 и 2 осуществляются Национальным советом по трудовой миграции и трудовой мобильности.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b/>
          <w:bCs/>
          <w:color w:val="2B2B2B"/>
          <w:sz w:val="24"/>
          <w:szCs w:val="24"/>
          <w:lang w:eastAsia="ru-RU"/>
        </w:rPr>
        <w:t>Статья 4.</w:t>
      </w: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 (1) При министре труда и социальной политики создается Национальный совет по трудовой миграции и трудовой мобильности.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(2) Национальный совет по трудовой миграции и трудовой мобильности состоит из равного количества представителей представительных организаций работодателей и работников и служителей национального уровня, представителей министерства, агентств, комиссий, а также и органов местного самоуправления.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proofErr w:type="gram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(3) В состав совета по ал.2 могут быть приглашены для участия и представители международных организаций и </w:t>
      </w:r>
      <w:proofErr w:type="spell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юрлица</w:t>
      </w:r>
      <w:proofErr w:type="spellEnd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с нехозяйственной целью, совершающие деятельность в области </w:t>
      </w:r>
      <w:proofErr w:type="spell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трудовй</w:t>
      </w:r>
      <w:proofErr w:type="spellEnd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миграции, трудовой мобильности и интеграции иностранцев.</w:t>
      </w:r>
      <w:proofErr w:type="gramEnd"/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(4) Председатель Национального совета по трудовой миграции и трудовой мобильности это министр труда и социальной политики.</w:t>
      </w:r>
    </w:p>
    <w:p w:rsidR="00201348" w:rsidRPr="00201348" w:rsidRDefault="00201348" w:rsidP="00201348">
      <w:pPr>
        <w:spacing w:before="100" w:beforeAutospacing="1" w:after="360" w:line="360" w:lineRule="atLeast"/>
        <w:rPr>
          <w:rFonts w:ascii="Arial" w:eastAsia="Times New Roman" w:hAnsi="Arial" w:cs="Arial"/>
          <w:color w:val="2B2B2B"/>
          <w:sz w:val="24"/>
          <w:szCs w:val="24"/>
          <w:lang w:eastAsia="ru-RU"/>
        </w:rPr>
      </w:pPr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(5) Состав, организация и деятельность Национального совета по трудовой миграции и трудовой мобильности определяются согласно </w:t>
      </w:r>
      <w:proofErr w:type="spellStart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>Правильнику</w:t>
      </w:r>
      <w:proofErr w:type="spellEnd"/>
      <w:r w:rsidRPr="00201348">
        <w:rPr>
          <w:rFonts w:ascii="Arial" w:eastAsia="Times New Roman" w:hAnsi="Arial" w:cs="Arial"/>
          <w:color w:val="2B2B2B"/>
          <w:sz w:val="24"/>
          <w:szCs w:val="24"/>
          <w:lang w:eastAsia="ru-RU"/>
        </w:rPr>
        <w:t xml:space="preserve"> по применению закона.</w:t>
      </w:r>
    </w:p>
    <w:p w:rsidR="004507F8" w:rsidRDefault="004507F8">
      <w:bookmarkStart w:id="0" w:name="_GoBack"/>
      <w:bookmarkEnd w:id="0"/>
    </w:p>
    <w:sectPr w:rsidR="004507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476"/>
    <w:rsid w:val="00201348"/>
    <w:rsid w:val="004507F8"/>
    <w:rsid w:val="0084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13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13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01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1348"/>
    <w:rPr>
      <w:b/>
      <w:bCs/>
    </w:rPr>
  </w:style>
  <w:style w:type="character" w:customStyle="1" w:styleId="apple-converted-space">
    <w:name w:val="apple-converted-space"/>
    <w:basedOn w:val="a0"/>
    <w:rsid w:val="002013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0134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0134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2013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01348"/>
    <w:rPr>
      <w:b/>
      <w:bCs/>
    </w:rPr>
  </w:style>
  <w:style w:type="character" w:customStyle="1" w:styleId="apple-converted-space">
    <w:name w:val="apple-converted-space"/>
    <w:basedOn w:val="a0"/>
    <w:rsid w:val="002013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44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3187</Characters>
  <Application>Microsoft Office Word</Application>
  <DocSecurity>0</DocSecurity>
  <Lines>26</Lines>
  <Paragraphs>7</Paragraphs>
  <ScaleCrop>false</ScaleCrop>
  <Company/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</dc:creator>
  <cp:keywords/>
  <dc:description/>
  <cp:lastModifiedBy>Денис</cp:lastModifiedBy>
  <cp:revision>2</cp:revision>
  <dcterms:created xsi:type="dcterms:W3CDTF">2016-06-29T14:35:00Z</dcterms:created>
  <dcterms:modified xsi:type="dcterms:W3CDTF">2016-06-29T14:36:00Z</dcterms:modified>
</cp:coreProperties>
</file>